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90F68" w14:textId="77777777" w:rsidR="0032496B" w:rsidRDefault="0032496B" w:rsidP="0032496B">
      <w:pPr>
        <w:jc w:val="center"/>
        <w:rPr>
          <w:rFonts w:ascii="Verdana" w:hAnsi="Verdana"/>
          <w:b/>
          <w:sz w:val="32"/>
          <w:szCs w:val="32"/>
        </w:rPr>
      </w:pPr>
      <w:bookmarkStart w:id="0" w:name="_GoBack"/>
      <w:bookmarkEnd w:id="0"/>
      <w:r w:rsidRPr="0032496B">
        <w:rPr>
          <w:rFonts w:ascii="Verdana" w:hAnsi="Verdana"/>
          <w:b/>
          <w:sz w:val="32"/>
          <w:szCs w:val="32"/>
        </w:rPr>
        <w:t>Expanded In-Home Services for the Elderly</w:t>
      </w:r>
    </w:p>
    <w:p w14:paraId="6CB0EC0F" w14:textId="77777777" w:rsidR="00A27C04" w:rsidRDefault="0032496B" w:rsidP="0032496B">
      <w:pPr>
        <w:jc w:val="center"/>
        <w:rPr>
          <w:rFonts w:ascii="Verdana" w:hAnsi="Verdana"/>
          <w:b/>
          <w:sz w:val="32"/>
          <w:szCs w:val="32"/>
        </w:rPr>
      </w:pPr>
      <w:r w:rsidRPr="0032496B">
        <w:rPr>
          <w:rFonts w:ascii="Verdana" w:hAnsi="Verdana"/>
          <w:b/>
          <w:sz w:val="32"/>
          <w:szCs w:val="32"/>
        </w:rPr>
        <w:t>(EISEP)</w:t>
      </w:r>
    </w:p>
    <w:p w14:paraId="5A5CEF23" w14:textId="77777777" w:rsidR="0032496B" w:rsidRDefault="0032496B" w:rsidP="0032496B">
      <w:pPr>
        <w:jc w:val="center"/>
        <w:rPr>
          <w:rFonts w:ascii="Verdana" w:hAnsi="Verdana"/>
          <w:b/>
          <w:sz w:val="32"/>
          <w:szCs w:val="32"/>
        </w:rPr>
      </w:pPr>
    </w:p>
    <w:p w14:paraId="3A4EFCF0" w14:textId="77777777" w:rsidR="0032496B" w:rsidRPr="0032496B" w:rsidRDefault="0032496B" w:rsidP="0032496B">
      <w:pPr>
        <w:shd w:val="clear" w:color="auto" w:fill="FFFFFF"/>
        <w:spacing w:before="264" w:after="180"/>
        <w:textAlignment w:val="top"/>
        <w:outlineLvl w:val="2"/>
        <w:rPr>
          <w:rFonts w:ascii="Verdana" w:eastAsia="Times New Roman" w:hAnsi="Verdana" w:cs="Arial"/>
          <w:b/>
          <w:bCs/>
          <w:color w:val="000000" w:themeColor="text1"/>
          <w:sz w:val="32"/>
          <w:szCs w:val="32"/>
        </w:rPr>
      </w:pPr>
      <w:r w:rsidRPr="0032496B">
        <w:rPr>
          <w:rFonts w:ascii="Verdana" w:eastAsia="Times New Roman" w:hAnsi="Verdana" w:cs="Arial"/>
          <w:b/>
          <w:bCs/>
          <w:color w:val="000000" w:themeColor="text1"/>
          <w:sz w:val="32"/>
          <w:szCs w:val="32"/>
        </w:rPr>
        <w:t>Who is eligible?</w:t>
      </w:r>
    </w:p>
    <w:p w14:paraId="034A5A42" w14:textId="77777777" w:rsidR="0032496B" w:rsidRPr="0032496B" w:rsidRDefault="0032496B" w:rsidP="0032496B">
      <w:pPr>
        <w:shd w:val="clear" w:color="auto" w:fill="FFFFFF"/>
        <w:spacing w:before="216" w:after="216" w:line="384" w:lineRule="atLeast"/>
        <w:rPr>
          <w:rFonts w:ascii="Verdana" w:hAnsi="Verdana" w:cs="Arial"/>
          <w:color w:val="000000"/>
          <w:sz w:val="32"/>
          <w:szCs w:val="32"/>
        </w:rPr>
      </w:pPr>
      <w:r w:rsidRPr="0032496B">
        <w:rPr>
          <w:rFonts w:ascii="Verdana" w:hAnsi="Verdana" w:cs="Arial"/>
          <w:color w:val="000000"/>
          <w:sz w:val="32"/>
          <w:szCs w:val="32"/>
        </w:rPr>
        <w:t>EISEP assists older people (aged 60 and older) who need help with everyday activities to take care of themselves (such as dressing, bathing, personal care, shopping, and cooking), want to remain at home, and are not eligible for Medicaid.</w:t>
      </w:r>
    </w:p>
    <w:p w14:paraId="56754C00" w14:textId="77777777" w:rsidR="0032496B" w:rsidRPr="0032496B" w:rsidRDefault="0032496B" w:rsidP="0032496B">
      <w:pPr>
        <w:shd w:val="clear" w:color="auto" w:fill="FFFFFF"/>
        <w:spacing w:before="216" w:after="216" w:line="384" w:lineRule="atLeast"/>
        <w:rPr>
          <w:rFonts w:ascii="Verdana" w:hAnsi="Verdana" w:cs="Arial"/>
          <w:color w:val="000000"/>
          <w:sz w:val="32"/>
          <w:szCs w:val="32"/>
        </w:rPr>
      </w:pPr>
      <w:r w:rsidRPr="0032496B">
        <w:rPr>
          <w:rFonts w:ascii="Verdana" w:hAnsi="Verdana" w:cs="Arial"/>
          <w:color w:val="000000"/>
          <w:sz w:val="32"/>
          <w:szCs w:val="32"/>
        </w:rPr>
        <w:t>The EISEP Program receives State and local funding. In addition, EISEP clients are required to cost share according to a sliding scale reflecting their income and the cost of the services they receive</w:t>
      </w:r>
    </w:p>
    <w:p w14:paraId="6CF1746A" w14:textId="77777777" w:rsidR="0032496B" w:rsidRPr="0032496B" w:rsidRDefault="0032496B" w:rsidP="0032496B">
      <w:pPr>
        <w:shd w:val="clear" w:color="auto" w:fill="FFFFFF"/>
        <w:spacing w:before="264" w:after="180"/>
        <w:textAlignment w:val="top"/>
        <w:outlineLvl w:val="2"/>
        <w:rPr>
          <w:rFonts w:ascii="Verdana" w:eastAsia="Times New Roman" w:hAnsi="Verdana" w:cs="Arial"/>
          <w:b/>
          <w:bCs/>
          <w:color w:val="000000" w:themeColor="text1"/>
          <w:sz w:val="32"/>
          <w:szCs w:val="32"/>
        </w:rPr>
      </w:pPr>
      <w:r w:rsidRPr="0032496B">
        <w:rPr>
          <w:rFonts w:ascii="Verdana" w:eastAsia="Times New Roman" w:hAnsi="Verdana" w:cs="Arial"/>
          <w:b/>
          <w:bCs/>
          <w:color w:val="000000" w:themeColor="text1"/>
          <w:sz w:val="32"/>
          <w:szCs w:val="32"/>
        </w:rPr>
        <w:t>How do I find EISEP services?</w:t>
      </w:r>
    </w:p>
    <w:p w14:paraId="060C043E" w14:textId="77777777" w:rsidR="0032496B" w:rsidRPr="0032496B" w:rsidRDefault="0032496B" w:rsidP="0032496B">
      <w:pPr>
        <w:shd w:val="clear" w:color="auto" w:fill="FFFFFF"/>
        <w:spacing w:before="216" w:after="216" w:line="384" w:lineRule="atLeast"/>
        <w:rPr>
          <w:rFonts w:ascii="Verdana" w:hAnsi="Verdana" w:cs="Arial"/>
          <w:color w:val="000000"/>
          <w:sz w:val="32"/>
          <w:szCs w:val="32"/>
        </w:rPr>
      </w:pPr>
      <w:r w:rsidRPr="0032496B">
        <w:rPr>
          <w:rFonts w:ascii="Verdana" w:hAnsi="Verdana" w:cs="Arial"/>
          <w:color w:val="000000"/>
          <w:sz w:val="32"/>
          <w:szCs w:val="32"/>
        </w:rPr>
        <w:t>EISEP case managers help older people and their families to decide what help is needed and to arrange for those services. Services may include non-medical in-home services, case management, non-institutional respite, ancillary services, and other community services. EISEP supports and supplements the care provided by families and friends.</w:t>
      </w:r>
    </w:p>
    <w:p w14:paraId="160B6A36" w14:textId="77777777" w:rsidR="0032496B" w:rsidRPr="0032496B" w:rsidRDefault="0032496B" w:rsidP="0032496B">
      <w:pPr>
        <w:shd w:val="clear" w:color="auto" w:fill="FFFFFF"/>
        <w:spacing w:before="216" w:after="216" w:line="384" w:lineRule="atLeast"/>
        <w:rPr>
          <w:rFonts w:ascii="Verdana" w:hAnsi="Verdana" w:cs="Arial"/>
          <w:color w:val="000000"/>
          <w:sz w:val="32"/>
          <w:szCs w:val="32"/>
        </w:rPr>
      </w:pPr>
      <w:r w:rsidRPr="0032496B">
        <w:rPr>
          <w:rFonts w:ascii="Verdana" w:hAnsi="Verdana" w:cs="Arial"/>
          <w:color w:val="000000"/>
          <w:sz w:val="32"/>
          <w:szCs w:val="32"/>
        </w:rPr>
        <w:t>For more information about the Expanded In-home Service for the Elderly Program (EISEP), contact your local office for the aging:</w:t>
      </w:r>
    </w:p>
    <w:p w14:paraId="4EF6491F" w14:textId="77777777" w:rsidR="0032496B" w:rsidRPr="0032496B" w:rsidRDefault="00FD1EC7" w:rsidP="0032496B">
      <w:pPr>
        <w:numPr>
          <w:ilvl w:val="0"/>
          <w:numId w:val="1"/>
        </w:numPr>
        <w:shd w:val="clear" w:color="auto" w:fill="FFFFFF"/>
        <w:spacing w:before="192" w:after="192" w:line="384" w:lineRule="atLeast"/>
        <w:rPr>
          <w:rFonts w:ascii="Verdana" w:eastAsia="Times New Roman" w:hAnsi="Verdana" w:cs="Arial"/>
          <w:color w:val="000000"/>
          <w:sz w:val="32"/>
          <w:szCs w:val="32"/>
        </w:rPr>
      </w:pPr>
      <w:hyperlink r:id="rId5" w:history="1">
        <w:r w:rsidR="0032496B" w:rsidRPr="0032496B">
          <w:rPr>
            <w:rFonts w:ascii="Verdana" w:eastAsia="Times New Roman" w:hAnsi="Verdana" w:cs="Arial"/>
            <w:color w:val="52188C"/>
            <w:sz w:val="32"/>
            <w:szCs w:val="32"/>
            <w:u w:val="single"/>
          </w:rPr>
          <w:t>Local Offices for the Aging</w:t>
        </w:r>
      </w:hyperlink>
    </w:p>
    <w:p w14:paraId="59600A3E" w14:textId="77777777" w:rsidR="0032496B" w:rsidRPr="0032496B" w:rsidRDefault="00FD1EC7" w:rsidP="0032496B">
      <w:pPr>
        <w:numPr>
          <w:ilvl w:val="0"/>
          <w:numId w:val="1"/>
        </w:numPr>
        <w:shd w:val="clear" w:color="auto" w:fill="FFFFFF"/>
        <w:spacing w:before="192" w:after="192" w:line="384" w:lineRule="atLeast"/>
        <w:rPr>
          <w:rFonts w:ascii="Verdana" w:eastAsia="Times New Roman" w:hAnsi="Verdana" w:cs="Arial"/>
          <w:color w:val="000000"/>
          <w:sz w:val="32"/>
          <w:szCs w:val="32"/>
        </w:rPr>
      </w:pPr>
      <w:hyperlink r:id="rId6" w:history="1">
        <w:r w:rsidR="0032496B" w:rsidRPr="0032496B">
          <w:rPr>
            <w:rFonts w:ascii="Verdana" w:eastAsia="Times New Roman" w:hAnsi="Verdana" w:cs="Arial"/>
            <w:color w:val="52188C"/>
            <w:sz w:val="32"/>
            <w:szCs w:val="32"/>
            <w:u w:val="single"/>
          </w:rPr>
          <w:t>New York State Office for the Aging</w:t>
        </w:r>
      </w:hyperlink>
    </w:p>
    <w:p w14:paraId="5475E083" w14:textId="77777777" w:rsidR="0032496B" w:rsidRPr="0032496B" w:rsidRDefault="00FD1EC7" w:rsidP="0032496B">
      <w:pPr>
        <w:numPr>
          <w:ilvl w:val="0"/>
          <w:numId w:val="1"/>
        </w:numPr>
        <w:shd w:val="clear" w:color="auto" w:fill="FFFFFF"/>
        <w:spacing w:before="192" w:after="192" w:line="384" w:lineRule="atLeast"/>
        <w:rPr>
          <w:rFonts w:ascii="Verdana" w:eastAsia="Times New Roman" w:hAnsi="Verdana" w:cs="Arial"/>
          <w:color w:val="000000"/>
          <w:sz w:val="32"/>
          <w:szCs w:val="32"/>
        </w:rPr>
      </w:pPr>
      <w:hyperlink r:id="rId7" w:history="1">
        <w:r w:rsidR="0032496B" w:rsidRPr="0032496B">
          <w:rPr>
            <w:rFonts w:ascii="Verdana" w:eastAsia="Times New Roman" w:hAnsi="Verdana" w:cs="Arial"/>
            <w:color w:val="52188C"/>
            <w:sz w:val="32"/>
            <w:szCs w:val="32"/>
            <w:u w:val="single"/>
          </w:rPr>
          <w:t>Find Help - NYS Office for the Aging</w:t>
        </w:r>
      </w:hyperlink>
    </w:p>
    <w:p w14:paraId="4932E252" w14:textId="77777777" w:rsidR="0032496B" w:rsidRDefault="00FD1EC7" w:rsidP="0032496B">
      <w:pPr>
        <w:numPr>
          <w:ilvl w:val="0"/>
          <w:numId w:val="1"/>
        </w:numPr>
        <w:shd w:val="clear" w:color="auto" w:fill="FFFFFF"/>
        <w:spacing w:before="192" w:after="192" w:line="384" w:lineRule="atLeast"/>
        <w:rPr>
          <w:rFonts w:ascii="Verdana" w:eastAsia="Times New Roman" w:hAnsi="Verdana" w:cs="Arial"/>
          <w:color w:val="000000"/>
          <w:sz w:val="32"/>
          <w:szCs w:val="32"/>
        </w:rPr>
      </w:pPr>
      <w:hyperlink r:id="rId8" w:history="1">
        <w:r w:rsidR="0032496B" w:rsidRPr="0032496B">
          <w:rPr>
            <w:rFonts w:ascii="Verdana" w:eastAsia="Times New Roman" w:hAnsi="Verdana" w:cs="Arial"/>
            <w:color w:val="52188C"/>
            <w:sz w:val="32"/>
            <w:szCs w:val="32"/>
            <w:u w:val="single"/>
          </w:rPr>
          <w:t>Families and Caregivers - NYS Office for the Aging</w:t>
        </w:r>
      </w:hyperlink>
    </w:p>
    <w:p w14:paraId="402150BC" w14:textId="77777777" w:rsidR="0032496B" w:rsidRDefault="0032496B" w:rsidP="0032496B">
      <w:pPr>
        <w:shd w:val="clear" w:color="auto" w:fill="FFFFFF"/>
        <w:spacing w:before="192" w:after="192" w:line="384" w:lineRule="atLeast"/>
        <w:rPr>
          <w:rFonts w:ascii="Verdana" w:eastAsia="Times New Roman" w:hAnsi="Verdana" w:cs="Arial"/>
          <w:color w:val="000000"/>
          <w:sz w:val="32"/>
          <w:szCs w:val="32"/>
        </w:rPr>
      </w:pPr>
    </w:p>
    <w:p w14:paraId="59231A2E" w14:textId="77777777" w:rsidR="0032496B" w:rsidRDefault="0032496B" w:rsidP="0032496B">
      <w:pPr>
        <w:shd w:val="clear" w:color="auto" w:fill="FFFFFF"/>
        <w:spacing w:before="192" w:after="192" w:line="384" w:lineRule="atLeast"/>
        <w:rPr>
          <w:rFonts w:ascii="Verdana" w:eastAsia="Times New Roman" w:hAnsi="Verdana" w:cs="Arial"/>
          <w:color w:val="000000"/>
          <w:sz w:val="32"/>
          <w:szCs w:val="32"/>
        </w:rPr>
      </w:pPr>
      <w:r>
        <w:rPr>
          <w:rFonts w:ascii="Verdana" w:eastAsia="Times New Roman" w:hAnsi="Verdana" w:cs="Arial"/>
          <w:color w:val="000000"/>
          <w:sz w:val="32"/>
          <w:szCs w:val="32"/>
        </w:rPr>
        <w:t>Additional Information and this information can be found at:</w:t>
      </w:r>
    </w:p>
    <w:p w14:paraId="32B04767" w14:textId="77777777" w:rsidR="0032496B" w:rsidRDefault="0032496B" w:rsidP="0032496B">
      <w:pPr>
        <w:shd w:val="clear" w:color="auto" w:fill="FFFFFF"/>
        <w:spacing w:before="192" w:after="192" w:line="384" w:lineRule="atLeast"/>
        <w:rPr>
          <w:rFonts w:ascii="Verdana" w:eastAsia="Times New Roman" w:hAnsi="Verdana" w:cs="Arial"/>
          <w:color w:val="000000"/>
          <w:sz w:val="32"/>
          <w:szCs w:val="32"/>
        </w:rPr>
      </w:pPr>
    </w:p>
    <w:p w14:paraId="2FB01B74" w14:textId="77777777" w:rsidR="0032496B" w:rsidRDefault="00FD1EC7" w:rsidP="0032496B">
      <w:pPr>
        <w:shd w:val="clear" w:color="auto" w:fill="FFFFFF"/>
        <w:spacing w:before="192" w:after="192" w:line="384" w:lineRule="atLeast"/>
        <w:rPr>
          <w:rFonts w:ascii="Verdana" w:eastAsia="Times New Roman" w:hAnsi="Verdana" w:cs="Arial"/>
          <w:color w:val="000000"/>
          <w:sz w:val="32"/>
          <w:szCs w:val="32"/>
        </w:rPr>
      </w:pPr>
      <w:hyperlink r:id="rId9" w:history="1">
        <w:r w:rsidR="0032496B" w:rsidRPr="00CA3355">
          <w:rPr>
            <w:rStyle w:val="Hyperlink"/>
            <w:rFonts w:ascii="Verdana" w:eastAsia="Times New Roman" w:hAnsi="Verdana" w:cs="Arial"/>
            <w:sz w:val="32"/>
            <w:szCs w:val="32"/>
          </w:rPr>
          <w:t>https://www.health.ny.gov/health_care/medicaid/program/longterm/expand.htm</w:t>
        </w:r>
      </w:hyperlink>
    </w:p>
    <w:p w14:paraId="1219ED3C" w14:textId="77777777" w:rsidR="0032496B" w:rsidRPr="0032496B" w:rsidRDefault="0032496B" w:rsidP="0032496B">
      <w:pPr>
        <w:shd w:val="clear" w:color="auto" w:fill="FFFFFF"/>
        <w:spacing w:before="192" w:after="192" w:line="384" w:lineRule="atLeast"/>
        <w:rPr>
          <w:rFonts w:ascii="Verdana" w:eastAsia="Times New Roman" w:hAnsi="Verdana" w:cs="Arial"/>
          <w:color w:val="000000"/>
          <w:sz w:val="32"/>
          <w:szCs w:val="32"/>
        </w:rPr>
      </w:pPr>
    </w:p>
    <w:p w14:paraId="07AEE434" w14:textId="77777777" w:rsidR="0032496B" w:rsidRPr="0032496B" w:rsidRDefault="0032496B" w:rsidP="0032496B">
      <w:pPr>
        <w:rPr>
          <w:rFonts w:ascii="Verdana" w:hAnsi="Verdana"/>
          <w:b/>
          <w:sz w:val="32"/>
          <w:szCs w:val="32"/>
        </w:rPr>
      </w:pPr>
    </w:p>
    <w:sectPr w:rsidR="0032496B" w:rsidRPr="0032496B" w:rsidSect="007B0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173D4"/>
    <w:multiLevelType w:val="multilevel"/>
    <w:tmpl w:val="C988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96B"/>
    <w:rsid w:val="0032496B"/>
    <w:rsid w:val="00531FDF"/>
    <w:rsid w:val="007B02A9"/>
    <w:rsid w:val="00FD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50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32496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496B"/>
    <w:rPr>
      <w:rFonts w:ascii="Times New Roman" w:hAnsi="Times New Roman" w:cs="Times New Roman"/>
      <w:b/>
      <w:bCs/>
      <w:sz w:val="27"/>
      <w:szCs w:val="27"/>
    </w:rPr>
  </w:style>
  <w:style w:type="paragraph" w:styleId="NormalWeb">
    <w:name w:val="Normal (Web)"/>
    <w:basedOn w:val="Normal"/>
    <w:uiPriority w:val="99"/>
    <w:semiHidden/>
    <w:unhideWhenUsed/>
    <w:rsid w:val="0032496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3249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03605">
      <w:bodyDiv w:val="1"/>
      <w:marLeft w:val="0"/>
      <w:marRight w:val="0"/>
      <w:marTop w:val="0"/>
      <w:marBottom w:val="0"/>
      <w:divBdr>
        <w:top w:val="none" w:sz="0" w:space="0" w:color="auto"/>
        <w:left w:val="none" w:sz="0" w:space="0" w:color="auto"/>
        <w:bottom w:val="none" w:sz="0" w:space="0" w:color="auto"/>
        <w:right w:val="none" w:sz="0" w:space="0" w:color="auto"/>
      </w:divBdr>
    </w:div>
    <w:div w:id="1019310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ing.ny.gov/Caregiving/Programs/GetHelp.cfm" TargetMode="External"/><Relationship Id="rId3" Type="http://schemas.openxmlformats.org/officeDocument/2006/relationships/settings" Target="settings.xml"/><Relationship Id="rId7" Type="http://schemas.openxmlformats.org/officeDocument/2006/relationships/hyperlink" Target="http://www.aging.ny.gov/Resources/Index.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ing.ny.gov/" TargetMode="External"/><Relationship Id="rId11" Type="http://schemas.openxmlformats.org/officeDocument/2006/relationships/theme" Target="theme/theme1.xml"/><Relationship Id="rId5" Type="http://schemas.openxmlformats.org/officeDocument/2006/relationships/hyperlink" Target="http://www.aging.ny.gov/NYSOFA/LocalOffices.cf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lth.ny.gov/health_care/medicaid/program/longterm/expan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Lynnette Torgalski</dc:creator>
  <cp:keywords/>
  <dc:description/>
  <cp:lastModifiedBy>dcolpoys</cp:lastModifiedBy>
  <cp:revision>2</cp:revision>
  <dcterms:created xsi:type="dcterms:W3CDTF">2018-03-08T15:41:00Z</dcterms:created>
  <dcterms:modified xsi:type="dcterms:W3CDTF">2018-03-08T15:41:00Z</dcterms:modified>
</cp:coreProperties>
</file>