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3" w:lineRule="auto" w:before="98"/>
        <w:ind w:left="259" w:right="104" w:firstLine="0"/>
        <w:jc w:val="left"/>
        <w:rPr>
          <w:sz w:val="28"/>
        </w:rPr>
      </w:pPr>
      <w:r>
        <w:rPr>
          <w:b/>
          <w:sz w:val="28"/>
        </w:rPr>
        <w:t>Independent Living of Niagara County </w:t>
      </w:r>
      <w:r>
        <w:rPr>
          <w:sz w:val="28"/>
        </w:rPr>
        <w:t>is a consumer or “peer run” agency with opportunities for you to contribute in a variety of ways.</w:t>
      </w:r>
    </w:p>
    <w:p>
      <w:pPr>
        <w:pStyle w:val="Heading1"/>
        <w:spacing w:line="336" w:lineRule="exact" w:before="315"/>
        <w:ind w:left="701"/>
      </w:pPr>
      <w:r>
        <w:rPr/>
        <w:t>What Is Independent Living?</w:t>
      </w:r>
    </w:p>
    <w:p>
      <w:pPr>
        <w:pStyle w:val="BodyText"/>
        <w:spacing w:line="211" w:lineRule="auto" w:before="16"/>
        <w:ind w:left="259" w:right="687"/>
      </w:pPr>
      <w:r>
        <w:rPr/>
        <w:t>Services offered at Independent Living of Niagara County:</w:t>
      </w:r>
    </w:p>
    <w:p>
      <w:pPr>
        <w:pStyle w:val="ListParagraph"/>
        <w:numPr>
          <w:ilvl w:val="0"/>
          <w:numId w:val="1"/>
        </w:numPr>
        <w:tabs>
          <w:tab w:pos="528" w:val="left" w:leader="none"/>
        </w:tabs>
        <w:spacing w:line="240" w:lineRule="auto" w:before="30" w:after="0"/>
        <w:ind w:left="527" w:right="0" w:hanging="268"/>
        <w:jc w:val="left"/>
        <w:rPr>
          <w:sz w:val="28"/>
        </w:rPr>
      </w:pPr>
      <w:r>
        <w:rPr>
          <w:sz w:val="28"/>
        </w:rPr>
        <w:t>Transition</w:t>
      </w:r>
      <w:r>
        <w:rPr>
          <w:spacing w:val="-8"/>
          <w:sz w:val="28"/>
        </w:rPr>
        <w:t> </w:t>
      </w:r>
      <w:r>
        <w:rPr>
          <w:sz w:val="28"/>
        </w:rPr>
        <w:t>Services</w:t>
      </w:r>
    </w:p>
    <w:p>
      <w:pPr>
        <w:pStyle w:val="ListParagraph"/>
        <w:numPr>
          <w:ilvl w:val="0"/>
          <w:numId w:val="1"/>
        </w:numPr>
        <w:tabs>
          <w:tab w:pos="528" w:val="left" w:leader="none"/>
        </w:tabs>
        <w:spacing w:line="240" w:lineRule="auto" w:before="20" w:after="0"/>
        <w:ind w:left="527" w:right="0" w:hanging="268"/>
        <w:jc w:val="left"/>
        <w:rPr>
          <w:sz w:val="28"/>
        </w:rPr>
      </w:pPr>
      <w:r>
        <w:rPr>
          <w:sz w:val="28"/>
        </w:rPr>
        <w:t>Developmental Disability</w:t>
      </w:r>
      <w:r>
        <w:rPr>
          <w:spacing w:val="-22"/>
          <w:sz w:val="28"/>
        </w:rPr>
        <w:t> </w:t>
      </w:r>
      <w:r>
        <w:rPr>
          <w:sz w:val="28"/>
        </w:rPr>
        <w:t>Programs</w:t>
      </w:r>
    </w:p>
    <w:p>
      <w:pPr>
        <w:pStyle w:val="ListParagraph"/>
        <w:numPr>
          <w:ilvl w:val="0"/>
          <w:numId w:val="1"/>
        </w:numPr>
        <w:tabs>
          <w:tab w:pos="528" w:val="left" w:leader="none"/>
        </w:tabs>
        <w:spacing w:line="240" w:lineRule="auto" w:before="20" w:after="0"/>
        <w:ind w:left="527" w:right="0" w:hanging="268"/>
        <w:jc w:val="left"/>
        <w:rPr>
          <w:sz w:val="28"/>
        </w:rPr>
      </w:pPr>
      <w:r>
        <w:rPr>
          <w:sz w:val="28"/>
        </w:rPr>
        <w:t>Independent Living</w:t>
      </w:r>
      <w:r>
        <w:rPr>
          <w:spacing w:val="-3"/>
          <w:sz w:val="28"/>
        </w:rPr>
        <w:t> </w:t>
      </w:r>
      <w:r>
        <w:rPr>
          <w:sz w:val="28"/>
        </w:rPr>
        <w:t>Skills</w:t>
      </w:r>
    </w:p>
    <w:p>
      <w:pPr>
        <w:pStyle w:val="ListParagraph"/>
        <w:numPr>
          <w:ilvl w:val="0"/>
          <w:numId w:val="1"/>
        </w:numPr>
        <w:tabs>
          <w:tab w:pos="528" w:val="left" w:leader="none"/>
        </w:tabs>
        <w:spacing w:line="240" w:lineRule="auto" w:before="20" w:after="0"/>
        <w:ind w:left="527" w:right="0" w:hanging="268"/>
        <w:jc w:val="left"/>
        <w:rPr>
          <w:sz w:val="28"/>
        </w:rPr>
      </w:pPr>
      <w:r>
        <w:rPr>
          <w:sz w:val="28"/>
        </w:rPr>
        <w:t>Medicaid Service</w:t>
      </w:r>
      <w:r>
        <w:rPr>
          <w:spacing w:val="-5"/>
          <w:sz w:val="28"/>
        </w:rPr>
        <w:t> </w:t>
      </w:r>
      <w:r>
        <w:rPr>
          <w:sz w:val="28"/>
        </w:rPr>
        <w:t>Coordination</w:t>
      </w:r>
    </w:p>
    <w:p>
      <w:pPr>
        <w:pStyle w:val="ListParagraph"/>
        <w:numPr>
          <w:ilvl w:val="0"/>
          <w:numId w:val="1"/>
        </w:numPr>
        <w:tabs>
          <w:tab w:pos="528" w:val="left" w:leader="none"/>
        </w:tabs>
        <w:spacing w:line="240" w:lineRule="auto" w:before="19" w:after="0"/>
        <w:ind w:left="527" w:right="0" w:hanging="268"/>
        <w:jc w:val="left"/>
        <w:rPr>
          <w:sz w:val="28"/>
        </w:rPr>
      </w:pPr>
      <w:r>
        <w:rPr>
          <w:sz w:val="28"/>
        </w:rPr>
        <w:t>OAHIIO</w:t>
      </w:r>
    </w:p>
    <w:p>
      <w:pPr>
        <w:pStyle w:val="ListParagraph"/>
        <w:numPr>
          <w:ilvl w:val="0"/>
          <w:numId w:val="1"/>
        </w:numPr>
        <w:tabs>
          <w:tab w:pos="528" w:val="left" w:leader="none"/>
        </w:tabs>
        <w:spacing w:line="240" w:lineRule="auto" w:before="20" w:after="0"/>
        <w:ind w:left="527" w:right="0" w:hanging="268"/>
        <w:jc w:val="left"/>
        <w:rPr>
          <w:sz w:val="28"/>
        </w:rPr>
      </w:pPr>
      <w:r>
        <w:rPr>
          <w:sz w:val="28"/>
        </w:rPr>
        <w:t>Taking</w:t>
      </w:r>
      <w:r>
        <w:rPr>
          <w:spacing w:val="-1"/>
          <w:sz w:val="28"/>
        </w:rPr>
        <w:t> </w:t>
      </w:r>
      <w:r>
        <w:rPr>
          <w:sz w:val="28"/>
        </w:rPr>
        <w:t>Control</w:t>
      </w:r>
    </w:p>
    <w:p>
      <w:pPr>
        <w:pStyle w:val="ListParagraph"/>
        <w:numPr>
          <w:ilvl w:val="0"/>
          <w:numId w:val="1"/>
        </w:numPr>
        <w:tabs>
          <w:tab w:pos="528" w:val="left" w:leader="none"/>
        </w:tabs>
        <w:spacing w:line="211" w:lineRule="auto" w:before="57" w:after="0"/>
        <w:ind w:left="527" w:right="1284" w:hanging="268"/>
        <w:jc w:val="left"/>
        <w:rPr>
          <w:sz w:val="28"/>
        </w:rPr>
      </w:pPr>
      <w:r>
        <w:rPr>
          <w:sz w:val="28"/>
        </w:rPr>
        <w:t>Services for the Deaf</w:t>
      </w:r>
      <w:r>
        <w:rPr>
          <w:spacing w:val="-12"/>
          <w:sz w:val="28"/>
        </w:rPr>
        <w:t> </w:t>
      </w:r>
      <w:r>
        <w:rPr>
          <w:sz w:val="28"/>
        </w:rPr>
        <w:t>and Hard of Hearing</w:t>
      </w:r>
    </w:p>
    <w:p>
      <w:pPr>
        <w:pStyle w:val="ListParagraph"/>
        <w:numPr>
          <w:ilvl w:val="0"/>
          <w:numId w:val="1"/>
        </w:numPr>
        <w:tabs>
          <w:tab w:pos="528" w:val="left" w:leader="none"/>
        </w:tabs>
        <w:spacing w:line="240" w:lineRule="auto" w:before="30" w:after="0"/>
        <w:ind w:left="527" w:right="0" w:hanging="268"/>
        <w:jc w:val="left"/>
        <w:rPr>
          <w:sz w:val="28"/>
        </w:rPr>
      </w:pPr>
      <w:r>
        <w:rPr>
          <w:sz w:val="28"/>
        </w:rPr>
        <w:t>Care</w:t>
      </w:r>
      <w:r>
        <w:rPr>
          <w:spacing w:val="-2"/>
          <w:sz w:val="28"/>
        </w:rPr>
        <w:t> </w:t>
      </w:r>
      <w:r>
        <w:rPr>
          <w:sz w:val="28"/>
        </w:rPr>
        <w:t>Coordination</w:t>
      </w:r>
    </w:p>
    <w:p>
      <w:pPr>
        <w:pStyle w:val="BodyText"/>
        <w:spacing w:before="4"/>
        <w:rPr>
          <w:sz w:val="24"/>
        </w:rPr>
      </w:pPr>
    </w:p>
    <w:p>
      <w:pPr>
        <w:pStyle w:val="Heading1"/>
        <w:spacing w:line="225" w:lineRule="auto"/>
        <w:ind w:right="111"/>
        <w:jc w:val="center"/>
      </w:pPr>
      <w:r>
        <w:rPr/>
        <w:t>Contribute to Independent Living of Niagara County</w:t>
      </w:r>
    </w:p>
    <w:p>
      <w:pPr>
        <w:pStyle w:val="BodyText"/>
        <w:spacing w:line="320" w:lineRule="exact"/>
        <w:ind w:left="259"/>
      </w:pPr>
      <w:r>
        <w:rPr>
          <w:spacing w:val="-4"/>
        </w:rPr>
        <w:t>Our </w:t>
      </w:r>
      <w:r>
        <w:rPr>
          <w:spacing w:val="-5"/>
        </w:rPr>
        <w:t>agency </w:t>
      </w:r>
      <w:r>
        <w:rPr>
          <w:spacing w:val="-6"/>
        </w:rPr>
        <w:t>provides </w:t>
      </w:r>
      <w:r>
        <w:rPr/>
        <w:t>a </w:t>
      </w:r>
      <w:r>
        <w:rPr>
          <w:spacing w:val="-6"/>
        </w:rPr>
        <w:t>variety </w:t>
      </w:r>
      <w:r>
        <w:rPr>
          <w:spacing w:val="-3"/>
        </w:rPr>
        <w:t>of </w:t>
      </w:r>
      <w:r>
        <w:rPr>
          <w:spacing w:val="-6"/>
        </w:rPr>
        <w:t>ways</w:t>
      </w:r>
    </w:p>
    <w:p>
      <w:pPr>
        <w:pStyle w:val="BodyText"/>
        <w:spacing w:line="211" w:lineRule="auto" w:before="15"/>
        <w:ind w:left="259" w:right="346"/>
      </w:pPr>
      <w:r>
        <w:rPr>
          <w:spacing w:val="-3"/>
        </w:rPr>
        <w:t>to </w:t>
      </w:r>
      <w:r>
        <w:rPr>
          <w:spacing w:val="-5"/>
        </w:rPr>
        <w:t>financially </w:t>
      </w:r>
      <w:r>
        <w:rPr>
          <w:spacing w:val="-6"/>
        </w:rPr>
        <w:t>support </w:t>
      </w:r>
      <w:r>
        <w:rPr>
          <w:spacing w:val="-4"/>
        </w:rPr>
        <w:t>our </w:t>
      </w:r>
      <w:r>
        <w:rPr>
          <w:spacing w:val="-6"/>
        </w:rPr>
        <w:t>mission. Individual contributions through our </w:t>
      </w:r>
      <w:r>
        <w:rPr>
          <w:spacing w:val="-5"/>
        </w:rPr>
        <w:t>annual appeal </w:t>
      </w:r>
      <w:r>
        <w:rPr>
          <w:spacing w:val="-6"/>
        </w:rPr>
        <w:t>letter, volunteering</w:t>
      </w:r>
    </w:p>
    <w:p>
      <w:pPr>
        <w:pStyle w:val="BodyText"/>
        <w:spacing w:line="211" w:lineRule="auto" w:before="5"/>
        <w:ind w:left="259" w:right="104"/>
      </w:pPr>
      <w:r>
        <w:rPr>
          <w:spacing w:val="-3"/>
        </w:rPr>
        <w:t>at </w:t>
      </w:r>
      <w:r>
        <w:rPr>
          <w:spacing w:val="-6"/>
        </w:rPr>
        <w:t>events, </w:t>
      </w:r>
      <w:r>
        <w:rPr>
          <w:spacing w:val="-4"/>
        </w:rPr>
        <w:t>and </w:t>
      </w:r>
      <w:r>
        <w:rPr>
          <w:spacing w:val="-6"/>
        </w:rPr>
        <w:t>serving through the </w:t>
      </w:r>
      <w:r>
        <w:rPr>
          <w:spacing w:val="-5"/>
        </w:rPr>
        <w:t>ILNC </w:t>
      </w:r>
      <w:r>
        <w:rPr>
          <w:spacing w:val="-6"/>
        </w:rPr>
        <w:t>Council </w:t>
      </w:r>
      <w:r>
        <w:rPr>
          <w:spacing w:val="-5"/>
        </w:rPr>
        <w:t>(see next </w:t>
      </w:r>
      <w:r>
        <w:rPr>
          <w:spacing w:val="-6"/>
        </w:rPr>
        <w:t>panel). </w:t>
      </w:r>
      <w:r>
        <w:rPr>
          <w:spacing w:val="-3"/>
        </w:rPr>
        <w:t>To </w:t>
      </w:r>
      <w:r>
        <w:rPr>
          <w:spacing w:val="-6"/>
        </w:rPr>
        <w:t>get involved, </w:t>
      </w:r>
      <w:r>
        <w:rPr>
          <w:spacing w:val="-5"/>
        </w:rPr>
        <w:t>please call </w:t>
      </w:r>
      <w:r>
        <w:rPr>
          <w:spacing w:val="-4"/>
        </w:rPr>
        <w:t>our </w:t>
      </w:r>
      <w:r>
        <w:rPr>
          <w:spacing w:val="-5"/>
        </w:rPr>
        <w:t>main </w:t>
      </w:r>
      <w:r>
        <w:rPr>
          <w:spacing w:val="-6"/>
        </w:rPr>
        <w:t>number </w:t>
      </w:r>
      <w:r>
        <w:rPr>
          <w:spacing w:val="-3"/>
        </w:rPr>
        <w:t>at </w:t>
      </w:r>
      <w:r>
        <w:rPr>
          <w:spacing w:val="-6"/>
        </w:rPr>
        <w:t>716-284-4131.</w:t>
      </w:r>
    </w:p>
    <w:p>
      <w:pPr>
        <w:pStyle w:val="Heading1"/>
        <w:spacing w:line="336" w:lineRule="exact" w:before="69"/>
        <w:ind w:left="429" w:right="20"/>
        <w:jc w:val="center"/>
      </w:pPr>
      <w:r>
        <w:rPr>
          <w:b w:val="0"/>
        </w:rPr>
        <w:br w:type="column"/>
      </w:r>
      <w:r>
        <w:rPr/>
        <w:t>Council Membership</w:t>
      </w:r>
    </w:p>
    <w:p>
      <w:pPr>
        <w:pStyle w:val="BodyText"/>
        <w:spacing w:line="211" w:lineRule="auto" w:before="16"/>
        <w:ind w:left="434" w:right="54"/>
      </w:pPr>
      <w:r>
        <w:rPr/>
        <w:t>ILNC has a regional board of directors who monitor, direct, recommend, oversee the budget and assist the Director in achieving the agencies overall goals which includes equality, education and empowerment for people with disabilities.</w:t>
      </w:r>
    </w:p>
    <w:p>
      <w:pPr>
        <w:pStyle w:val="BodyText"/>
        <w:spacing w:before="3"/>
        <w:rPr>
          <w:sz w:val="32"/>
        </w:rPr>
      </w:pPr>
    </w:p>
    <w:p>
      <w:pPr>
        <w:pStyle w:val="BodyText"/>
        <w:ind w:left="254" w:right="20"/>
        <w:jc w:val="center"/>
      </w:pPr>
      <w:r>
        <w:rPr/>
        <w:t>Join us on</w:t>
      </w:r>
    </w:p>
    <w:p>
      <w:pPr>
        <w:pStyle w:val="BodyText"/>
        <w:spacing w:before="10"/>
        <w:rPr>
          <w:sz w:val="8"/>
        </w:rPr>
      </w:pPr>
    </w:p>
    <w:p>
      <w:pPr>
        <w:pStyle w:val="BodyText"/>
        <w:ind w:left="1051"/>
        <w:rPr>
          <w:sz w:val="20"/>
        </w:rPr>
      </w:pPr>
      <w:r>
        <w:rPr>
          <w:sz w:val="20"/>
        </w:rPr>
        <w:drawing>
          <wp:inline distT="0" distB="0" distL="0" distR="0">
            <wp:extent cx="2114694" cy="79552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14694" cy="795527"/>
                    </a:xfrm>
                    <a:prstGeom prst="rect">
                      <a:avLst/>
                    </a:prstGeom>
                  </pic:spPr>
                </pic:pic>
              </a:graphicData>
            </a:graphic>
          </wp:inline>
        </w:drawing>
      </w:r>
      <w:r>
        <w:rPr>
          <w:sz w:val="20"/>
        </w:rPr>
      </w:r>
    </w:p>
    <w:p>
      <w:pPr>
        <w:pStyle w:val="BodyText"/>
        <w:spacing w:before="80"/>
        <w:ind w:left="242" w:right="20"/>
        <w:jc w:val="center"/>
      </w:pPr>
      <w:hyperlink r:id="rId6">
        <w:r>
          <w:rPr/>
          <w:t>www.facebook.com/ilniagaracounty</w:t>
        </w:r>
      </w:hyperlink>
    </w:p>
    <w:p>
      <w:pPr>
        <w:pStyle w:val="BodyText"/>
        <w:rPr>
          <w:sz w:val="36"/>
        </w:rPr>
      </w:pPr>
    </w:p>
    <w:p>
      <w:pPr>
        <w:pStyle w:val="BodyText"/>
        <w:spacing w:before="2"/>
        <w:rPr>
          <w:sz w:val="24"/>
        </w:rPr>
      </w:pPr>
    </w:p>
    <w:p>
      <w:pPr>
        <w:pStyle w:val="BodyText"/>
        <w:spacing w:line="358" w:lineRule="exact"/>
        <w:ind w:left="239" w:right="20"/>
        <w:jc w:val="center"/>
      </w:pPr>
      <w:r>
        <w:rPr/>
        <w:t>Independent Living Centers are 501(c)3,</w:t>
      </w:r>
    </w:p>
    <w:p>
      <w:pPr>
        <w:pStyle w:val="BodyText"/>
        <w:spacing w:line="358" w:lineRule="exact"/>
        <w:ind w:left="240" w:right="20"/>
        <w:jc w:val="center"/>
      </w:pPr>
      <w:r>
        <w:rPr/>
        <w:t>non-for profit organizations.</w:t>
      </w:r>
    </w:p>
    <w:p>
      <w:pPr>
        <w:pStyle w:val="BodyText"/>
        <w:spacing w:before="10"/>
        <w:rPr>
          <w:sz w:val="44"/>
        </w:rPr>
      </w:pPr>
    </w:p>
    <w:p>
      <w:pPr>
        <w:pStyle w:val="BodyText"/>
        <w:spacing w:line="252" w:lineRule="auto"/>
        <w:ind w:left="495" w:right="270" w:hanging="3"/>
        <w:jc w:val="center"/>
      </w:pPr>
      <w:r>
        <w:rPr>
          <w:w w:val="105"/>
        </w:rPr>
        <w:t>To donate to Independent Living of Niagara County go to: </w:t>
      </w:r>
      <w:hyperlink r:id="rId7">
        <w:r>
          <w:rPr>
            <w:u w:val="single"/>
          </w:rPr>
          <w:t>www.wnyil.org/Independent-Living-</w:t>
        </w:r>
      </w:hyperlink>
    </w:p>
    <w:p>
      <w:pPr>
        <w:pStyle w:val="BodyText"/>
        <w:spacing w:line="252" w:lineRule="auto" w:before="3"/>
        <w:ind w:left="1680" w:right="1458"/>
        <w:jc w:val="center"/>
      </w:pPr>
      <w:r>
        <w:rPr>
          <w:u w:val="single"/>
        </w:rPr>
        <w:t>Niagara-Division</w:t>
      </w:r>
      <w:r>
        <w:rPr/>
        <w:t> or mail to:</w:t>
      </w:r>
    </w:p>
    <w:p>
      <w:pPr>
        <w:pStyle w:val="BodyText"/>
        <w:spacing w:before="2"/>
        <w:ind w:left="239" w:right="20"/>
        <w:jc w:val="center"/>
      </w:pPr>
      <w:r>
        <w:rPr/>
        <w:t>746 Portage Rd.</w:t>
      </w:r>
    </w:p>
    <w:p>
      <w:pPr>
        <w:pStyle w:val="BodyText"/>
        <w:spacing w:line="252" w:lineRule="auto" w:before="19"/>
        <w:ind w:left="985" w:right="762" w:hanging="3"/>
        <w:jc w:val="center"/>
      </w:pPr>
      <w:r>
        <w:rPr/>
        <w:t>Niagara Falls, NY 14301 (716) 284-4131 (Voice/TDD)</w:t>
      </w:r>
    </w:p>
    <w:p>
      <w:pPr>
        <w:pStyle w:val="BodyText"/>
        <w:spacing w:before="2"/>
        <w:ind w:left="239" w:right="20"/>
        <w:jc w:val="center"/>
      </w:pPr>
      <w:r>
        <w:rPr/>
        <w:t>1-855-366-1042 (Toll Free)</w:t>
      </w:r>
    </w:p>
    <w:p>
      <w:pPr>
        <w:pStyle w:val="BodyText"/>
        <w:spacing w:before="20"/>
        <w:ind w:left="240" w:right="20"/>
        <w:jc w:val="center"/>
      </w:pPr>
      <w:r>
        <w:rPr/>
        <w:t>(716) 284-3230 (Fax)</w:t>
      </w:r>
    </w:p>
    <w:p>
      <w:pPr>
        <w:pStyle w:val="BodyText"/>
        <w:spacing w:before="8" w:after="40"/>
        <w:rPr>
          <w:sz w:val="23"/>
        </w:rPr>
      </w:pPr>
      <w:r>
        <w:rPr/>
        <w:br w:type="column"/>
      </w:r>
      <w:r>
        <w:rPr>
          <w:sz w:val="23"/>
        </w:rPr>
      </w:r>
    </w:p>
    <w:p>
      <w:pPr>
        <w:pStyle w:val="BodyText"/>
        <w:ind w:left="2214"/>
        <w:rPr>
          <w:sz w:val="20"/>
        </w:rPr>
      </w:pPr>
      <w:r>
        <w:rPr>
          <w:sz w:val="20"/>
        </w:rPr>
        <w:drawing>
          <wp:inline distT="0" distB="0" distL="0" distR="0">
            <wp:extent cx="574559" cy="769143"/>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574559" cy="769143"/>
                    </a:xfrm>
                    <a:prstGeom prst="rect">
                      <a:avLst/>
                    </a:prstGeom>
                  </pic:spPr>
                </pic:pic>
              </a:graphicData>
            </a:graphic>
          </wp:inline>
        </w:drawing>
      </w:r>
      <w:r>
        <w:rPr>
          <w:sz w:val="20"/>
        </w:rPr>
      </w:r>
    </w:p>
    <w:p>
      <w:pPr>
        <w:spacing w:line="211" w:lineRule="auto" w:before="93"/>
        <w:ind w:left="1129" w:right="997" w:firstLine="0"/>
        <w:jc w:val="center"/>
        <w:rPr>
          <w:sz w:val="36"/>
        </w:rPr>
      </w:pPr>
      <w:r>
        <w:rPr>
          <w:sz w:val="36"/>
        </w:rPr>
        <w:t>Independent Living of Niagara County (ILNC)</w:t>
      </w:r>
    </w:p>
    <w:p>
      <w:pPr>
        <w:pStyle w:val="BodyText"/>
        <w:spacing w:before="5"/>
        <w:rPr>
          <w:sz w:val="18"/>
        </w:rPr>
      </w:pPr>
      <w:r>
        <w:rPr/>
        <w:pict>
          <v:group style="position:absolute;margin-left:568.520020pt;margin-top:14.46211pt;width:180.75pt;height:345.1pt;mso-position-horizontal-relative:page;mso-position-vertical-relative:paragraph;z-index:1048;mso-wrap-distance-left:0;mso-wrap-distance-right:0" coordorigin="11370,289" coordsize="3615,6902">
            <v:shape style="position:absolute;left:12555;top:1946;width:1229;height:1390" type="#_x0000_t75" stroked="false">
              <v:imagedata r:id="rId9" o:title=""/>
            </v:shape>
            <v:shapetype id="_x0000_t202" o:spt="202" coordsize="21600,21600" path="m,l,21600r21600,l21600,xe">
              <v:stroke joinstyle="miter"/>
              <v:path gradientshapeok="t" o:connecttype="rect"/>
            </v:shapetype>
            <v:shape style="position:absolute;left:11375;top:294;width:3605;height:6892" type="#_x0000_t202" filled="false" stroked="true" strokeweight=".5pt" strokecolor="#939598">
              <v:textbox inset="0,0,0,0">
                <w:txbxContent>
                  <w:p>
                    <w:pPr>
                      <w:spacing w:line="240" w:lineRule="auto" w:before="11" w:after="1"/>
                      <w:rPr>
                        <w:sz w:val="18"/>
                      </w:rPr>
                    </w:pPr>
                  </w:p>
                  <w:p>
                    <w:pPr>
                      <w:spacing w:line="240" w:lineRule="auto"/>
                      <w:ind w:left="199" w:right="0" w:firstLine="0"/>
                      <w:rPr>
                        <w:sz w:val="20"/>
                      </w:rPr>
                    </w:pPr>
                    <w:r>
                      <w:rPr>
                        <w:sz w:val="20"/>
                      </w:rPr>
                      <w:drawing>
                        <wp:inline distT="0" distB="0" distL="0" distR="0">
                          <wp:extent cx="2016271" cy="694943"/>
                          <wp:effectExtent l="0" t="0" r="0" b="0"/>
                          <wp:docPr id="5" name="image4.jpeg" descr=""/>
                          <wp:cNvGraphicFramePr>
                            <a:graphicFrameLocks noChangeAspect="1"/>
                          </wp:cNvGraphicFramePr>
                          <a:graphic>
                            <a:graphicData uri="http://schemas.openxmlformats.org/drawingml/2006/picture">
                              <pic:pic>
                                <pic:nvPicPr>
                                  <pic:cNvPr id="6" name="image4.jpeg"/>
                                  <pic:cNvPicPr/>
                                </pic:nvPicPr>
                                <pic:blipFill>
                                  <a:blip r:embed="rId10" cstate="print"/>
                                  <a:stretch>
                                    <a:fillRect/>
                                  </a:stretch>
                                </pic:blipFill>
                                <pic:spPr>
                                  <a:xfrm>
                                    <a:off x="0" y="0"/>
                                    <a:ext cx="2016271" cy="694943"/>
                                  </a:xfrm>
                                  <a:prstGeom prst="rect">
                                    <a:avLst/>
                                  </a:prstGeom>
                                </pic:spPr>
                              </pic:pic>
                            </a:graphicData>
                          </a:graphic>
                        </wp:inline>
                      </w:drawing>
                    </w:r>
                    <w:r>
                      <w:rPr>
                        <w:sz w:val="20"/>
                      </w:rPr>
                    </w: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8"/>
                      <w:rPr>
                        <w:sz w:val="38"/>
                      </w:rPr>
                    </w:pPr>
                  </w:p>
                  <w:p>
                    <w:pPr>
                      <w:spacing w:before="1"/>
                      <w:ind w:left="1296" w:right="1272" w:firstLine="0"/>
                      <w:jc w:val="center"/>
                      <w:rPr>
                        <w:rFonts w:ascii="Arial"/>
                        <w:b/>
                        <w:sz w:val="28"/>
                      </w:rPr>
                    </w:pPr>
                    <w:r>
                      <w:rPr>
                        <w:rFonts w:ascii="Arial"/>
                        <w:b/>
                        <w:sz w:val="28"/>
                      </w:rPr>
                      <w:t>OAHIIO</w:t>
                    </w:r>
                  </w:p>
                  <w:p>
                    <w:pPr>
                      <w:spacing w:before="3"/>
                      <w:ind w:left="915" w:right="0" w:firstLine="0"/>
                      <w:jc w:val="left"/>
                      <w:rPr>
                        <w:rFonts w:ascii="Arial" w:hAnsi="Arial"/>
                        <w:sz w:val="24"/>
                      </w:rPr>
                    </w:pPr>
                    <w:r>
                      <w:rPr>
                        <w:rFonts w:ascii="Arial" w:hAnsi="Arial"/>
                        <w:sz w:val="24"/>
                      </w:rPr>
                      <w:t>“The Good Path”</w:t>
                    </w:r>
                  </w:p>
                  <w:p>
                    <w:pPr>
                      <w:spacing w:line="240" w:lineRule="auto" w:before="1" w:after="0"/>
                      <w:rPr>
                        <w:sz w:val="25"/>
                      </w:rPr>
                    </w:pPr>
                  </w:p>
                  <w:p>
                    <w:pPr>
                      <w:spacing w:line="240" w:lineRule="auto"/>
                      <w:ind w:left="1119" w:right="0" w:firstLine="0"/>
                      <w:rPr>
                        <w:sz w:val="20"/>
                      </w:rPr>
                    </w:pPr>
                    <w:r>
                      <w:rPr>
                        <w:sz w:val="20"/>
                      </w:rPr>
                      <w:drawing>
                        <wp:inline distT="0" distB="0" distL="0" distR="0">
                          <wp:extent cx="872932" cy="859631"/>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11" cstate="print"/>
                                  <a:stretch>
                                    <a:fillRect/>
                                  </a:stretch>
                                </pic:blipFill>
                                <pic:spPr>
                                  <a:xfrm>
                                    <a:off x="0" y="0"/>
                                    <a:ext cx="872932" cy="859631"/>
                                  </a:xfrm>
                                  <a:prstGeom prst="rect">
                                    <a:avLst/>
                                  </a:prstGeom>
                                </pic:spPr>
                              </pic:pic>
                            </a:graphicData>
                          </a:graphic>
                        </wp:inline>
                      </w:drawing>
                    </w:r>
                    <w:r>
                      <w:rPr>
                        <w:sz w:val="20"/>
                      </w:rPr>
                    </w:r>
                  </w:p>
                  <w:p>
                    <w:pPr>
                      <w:spacing w:line="247" w:lineRule="auto" w:before="76"/>
                      <w:ind w:left="716" w:right="714" w:hanging="1"/>
                      <w:jc w:val="center"/>
                      <w:rPr>
                        <w:rFonts w:ascii="Arial"/>
                        <w:sz w:val="24"/>
                      </w:rPr>
                    </w:pPr>
                    <w:r>
                      <w:rPr>
                        <w:rFonts w:ascii="Arial"/>
                        <w:b/>
                        <w:sz w:val="28"/>
                      </w:rPr>
                      <w:t>Taking Control </w:t>
                    </w:r>
                    <w:r>
                      <w:rPr>
                        <w:rFonts w:ascii="Arial"/>
                        <w:sz w:val="24"/>
                      </w:rPr>
                      <w:t>Consumer Directed Personal Assistance Services</w:t>
                    </w:r>
                  </w:p>
                </w:txbxContent>
              </v:textbox>
              <v:stroke dashstyle="solid"/>
              <w10:wrap type="none"/>
            </v:shape>
            <w10:wrap type="topAndBottom"/>
          </v:group>
        </w:pict>
      </w:r>
    </w:p>
    <w:p>
      <w:pPr>
        <w:spacing w:line="252" w:lineRule="auto" w:before="170"/>
        <w:ind w:left="938" w:right="99" w:hanging="680"/>
        <w:jc w:val="left"/>
        <w:rPr>
          <w:i/>
          <w:sz w:val="28"/>
        </w:rPr>
      </w:pPr>
      <w:r>
        <w:rPr>
          <w:i/>
          <w:sz w:val="28"/>
        </w:rPr>
        <w:t>Education, Empowerment, and Equality for People with Disabilities throughout Niagara County</w:t>
      </w:r>
    </w:p>
    <w:p>
      <w:pPr>
        <w:spacing w:after="0" w:line="252" w:lineRule="auto"/>
        <w:jc w:val="left"/>
        <w:rPr>
          <w:sz w:val="28"/>
        </w:rPr>
        <w:sectPr>
          <w:type w:val="continuous"/>
          <w:pgSz w:w="15840" w:h="12240" w:orient="landscape"/>
          <w:pgMar w:top="180" w:bottom="280" w:left="160" w:right="140"/>
          <w:cols w:num="3" w:equalWidth="0">
            <w:col w:w="4896" w:space="106"/>
            <w:col w:w="5195" w:space="154"/>
            <w:col w:w="5189"/>
          </w:cols>
        </w:sectPr>
      </w:pPr>
    </w:p>
    <w:p>
      <w:pPr>
        <w:pStyle w:val="Heading1"/>
        <w:spacing w:line="225" w:lineRule="auto" w:before="117"/>
        <w:ind w:left="1296" w:right="1042" w:hanging="70"/>
      </w:pPr>
      <w:r>
        <w:rPr/>
        <w:t>Independent Living of Niagara County</w:t>
      </w:r>
    </w:p>
    <w:p>
      <w:pPr>
        <w:pStyle w:val="BodyText"/>
        <w:spacing w:before="8"/>
        <w:rPr>
          <w:b/>
          <w:sz w:val="26"/>
        </w:rPr>
      </w:pPr>
    </w:p>
    <w:p>
      <w:pPr>
        <w:pStyle w:val="BodyText"/>
        <w:spacing w:line="211" w:lineRule="auto"/>
        <w:ind w:left="200" w:right="281"/>
      </w:pPr>
      <w:r>
        <w:rPr>
          <w:b/>
        </w:rPr>
        <w:t>Our Vision: </w:t>
      </w:r>
      <w:r>
        <w:rPr/>
        <w:t>Independent Living of Niagara County (ILNC) is a member of the W.N.Y. Independent Living (WNYIL) family of agencies. ILNC serves as a catalyst for individual and systems change, enhancing the quality of life for</w:t>
      </w:r>
      <w:r>
        <w:rPr>
          <w:spacing w:val="-2"/>
        </w:rPr>
        <w:t> </w:t>
      </w:r>
      <w:r>
        <w:rPr/>
        <w:t>people</w:t>
      </w:r>
    </w:p>
    <w:p>
      <w:pPr>
        <w:pStyle w:val="BodyText"/>
        <w:spacing w:line="211" w:lineRule="auto" w:before="10"/>
        <w:ind w:left="200" w:right="183"/>
      </w:pPr>
      <w:r>
        <w:rPr/>
        <w:t>with disabilities while respecting diversity, and promoting choice and alternatives for independent living within our community.</w:t>
      </w:r>
    </w:p>
    <w:p>
      <w:pPr>
        <w:pStyle w:val="BodyText"/>
        <w:spacing w:before="6"/>
        <w:rPr>
          <w:sz w:val="25"/>
        </w:rPr>
      </w:pPr>
    </w:p>
    <w:p>
      <w:pPr>
        <w:pStyle w:val="BodyText"/>
        <w:spacing w:line="211" w:lineRule="auto"/>
        <w:ind w:left="200" w:right="17"/>
      </w:pPr>
      <w:r>
        <w:rPr>
          <w:b/>
        </w:rPr>
        <w:t>Our Mission: </w:t>
      </w:r>
      <w:r>
        <w:rPr/>
        <w:t>ILNC is a multi-cultural, grass roots, peer directed, civil rights organization that provides a full range of assistance, programs and services to enhance the quality of life for all individuals with disabilities.</w:t>
      </w:r>
    </w:p>
    <w:p>
      <w:pPr>
        <w:pStyle w:val="BodyText"/>
        <w:spacing w:before="8"/>
        <w:rPr>
          <w:sz w:val="25"/>
        </w:rPr>
      </w:pPr>
    </w:p>
    <w:p>
      <w:pPr>
        <w:pStyle w:val="BodyText"/>
        <w:spacing w:line="211" w:lineRule="auto" w:before="1"/>
        <w:ind w:left="200" w:right="112"/>
      </w:pPr>
      <w:r>
        <w:rPr/>
        <w:t>ILNC is an agency that is directed, monitored, and staffed by people with disabilities to assist people with disabilities to achieve their life goals.</w:t>
      </w:r>
    </w:p>
    <w:p>
      <w:pPr>
        <w:pStyle w:val="BodyText"/>
        <w:spacing w:before="6"/>
        <w:rPr>
          <w:sz w:val="25"/>
        </w:rPr>
      </w:pPr>
    </w:p>
    <w:p>
      <w:pPr>
        <w:pStyle w:val="BodyText"/>
        <w:spacing w:line="211" w:lineRule="auto"/>
        <w:ind w:left="110" w:right="395"/>
      </w:pPr>
      <w:r>
        <w:rPr>
          <w:b/>
        </w:rPr>
        <w:t>Our Core Services </w:t>
      </w:r>
      <w:r>
        <w:rPr/>
        <w:t>include independent living skills, individual and systems advocacy, information and referral, and peer support.</w:t>
      </w:r>
    </w:p>
    <w:p>
      <w:pPr>
        <w:pStyle w:val="BodyText"/>
        <w:spacing w:line="211" w:lineRule="auto" w:before="111"/>
        <w:ind w:left="110" w:right="19"/>
      </w:pPr>
      <w:r>
        <w:rPr/>
        <w:br w:type="column"/>
      </w:r>
      <w:r>
        <w:rPr>
          <w:b/>
        </w:rPr>
        <w:t>Services Offered: </w:t>
      </w:r>
      <w:r>
        <w:rPr/>
        <w:t>ILNC provides Transition Services, Developmental Disability Programs, Independent Living Services, Medicaid Service Coordination, Benefits Advisement, and Family Reimbursement through Office of Persons With Developmental Disabilities (OPWDD).</w:t>
      </w:r>
    </w:p>
    <w:p>
      <w:pPr>
        <w:pStyle w:val="BodyText"/>
        <w:spacing w:before="11"/>
        <w:rPr>
          <w:sz w:val="25"/>
        </w:rPr>
      </w:pPr>
    </w:p>
    <w:p>
      <w:pPr>
        <w:pStyle w:val="BodyText"/>
        <w:spacing w:line="211" w:lineRule="auto"/>
        <w:ind w:left="110" w:right="265"/>
      </w:pPr>
      <w:r>
        <w:rPr>
          <w:b/>
        </w:rPr>
        <w:t>OAHIIO: </w:t>
      </w:r>
      <w:r>
        <w:rPr/>
        <w:t>This “walls free” program includes Independent Living Skills &amp; Family Support.</w:t>
      </w:r>
    </w:p>
    <w:p>
      <w:pPr>
        <w:pStyle w:val="BodyText"/>
        <w:spacing w:before="4"/>
        <w:rPr>
          <w:sz w:val="26"/>
        </w:rPr>
      </w:pPr>
    </w:p>
    <w:p>
      <w:pPr>
        <w:spacing w:line="216" w:lineRule="auto" w:before="0"/>
        <w:ind w:left="110" w:right="323" w:firstLine="0"/>
        <w:jc w:val="left"/>
        <w:rPr>
          <w:sz w:val="28"/>
        </w:rPr>
      </w:pPr>
      <w:r>
        <w:rPr>
          <w:b/>
          <w:sz w:val="28"/>
        </w:rPr>
        <w:t>Taking Control: Member Directed Personal Assistant Services (CDPAS): </w:t>
      </w:r>
      <w:r>
        <w:rPr>
          <w:sz w:val="28"/>
        </w:rPr>
        <w:t>Your members may be eligible for our fiscal intermediary in-home personal assistant services.</w:t>
      </w:r>
    </w:p>
    <w:p>
      <w:pPr>
        <w:pStyle w:val="BodyText"/>
        <w:spacing w:line="211" w:lineRule="auto"/>
        <w:ind w:left="110" w:right="143"/>
      </w:pPr>
      <w:r>
        <w:rPr/>
        <w:t>The member controls hiring, training, and evaluating their personal care provided by the attendant. For</w:t>
      </w:r>
    </w:p>
    <w:p>
      <w:pPr>
        <w:pStyle w:val="BodyText"/>
        <w:spacing w:line="211" w:lineRule="auto" w:before="2"/>
        <w:ind w:left="110" w:right="354"/>
      </w:pPr>
      <w:r>
        <w:rPr/>
        <w:t>more information on contracting or questions or concerns, please call: 716-836-0822.</w:t>
      </w:r>
    </w:p>
    <w:p>
      <w:pPr>
        <w:pStyle w:val="BodyText"/>
        <w:spacing w:before="6"/>
        <w:rPr>
          <w:sz w:val="26"/>
        </w:rPr>
      </w:pPr>
    </w:p>
    <w:p>
      <w:pPr>
        <w:spacing w:line="213" w:lineRule="auto" w:before="1"/>
        <w:ind w:left="110" w:right="743" w:firstLine="0"/>
        <w:jc w:val="left"/>
        <w:rPr>
          <w:sz w:val="28"/>
        </w:rPr>
      </w:pPr>
      <w:r>
        <w:rPr>
          <w:b/>
          <w:sz w:val="28"/>
        </w:rPr>
        <w:t>Services for the Deaf &amp; Hard of Hearing: </w:t>
      </w:r>
      <w:r>
        <w:rPr>
          <w:sz w:val="28"/>
        </w:rPr>
        <w:t>This program offers individual and family support, telecommunication technology</w:t>
      </w:r>
    </w:p>
    <w:p>
      <w:pPr>
        <w:pStyle w:val="BodyText"/>
        <w:spacing w:line="211" w:lineRule="auto"/>
        <w:ind w:left="110" w:right="328"/>
      </w:pPr>
      <w:r>
        <w:rPr/>
        <w:t>information, deaf support groups, education, referral, deaf community outreach and on and off site sign language classes.</w:t>
      </w:r>
    </w:p>
    <w:p>
      <w:pPr>
        <w:pStyle w:val="BodyText"/>
        <w:spacing w:line="211" w:lineRule="auto" w:before="110"/>
        <w:ind w:left="110" w:right="307"/>
      </w:pPr>
      <w:r>
        <w:rPr/>
        <w:br w:type="column"/>
      </w:r>
      <w:r>
        <w:rPr>
          <w:b/>
        </w:rPr>
        <w:t>Benefits Advisement: </w:t>
      </w:r>
      <w:r>
        <w:rPr/>
        <w:t>This program assists individuals with applying for benefits such as SSI and SSD related to his or her disability or diagnosis.</w:t>
      </w:r>
    </w:p>
    <w:p>
      <w:pPr>
        <w:pStyle w:val="BodyText"/>
        <w:spacing w:before="6"/>
        <w:rPr>
          <w:sz w:val="25"/>
        </w:rPr>
      </w:pPr>
    </w:p>
    <w:p>
      <w:pPr>
        <w:pStyle w:val="BodyText"/>
        <w:spacing w:line="211" w:lineRule="auto"/>
        <w:ind w:left="110" w:right="167"/>
      </w:pPr>
      <w:r>
        <w:rPr>
          <w:b/>
        </w:rPr>
        <w:t>Addict 2 Addict: </w:t>
      </w:r>
      <w:r>
        <w:rPr/>
        <w:t>Addict 2 Addict Niagara is a peer support program that offers immediate support to those people who are battling an addiction. We are here to offer experience, identification and linkages to treatment to those people who request assistance. This agency receives funding from the</w:t>
      </w:r>
      <w:r>
        <w:rPr>
          <w:spacing w:val="-1"/>
        </w:rPr>
        <w:t> </w:t>
      </w:r>
      <w:r>
        <w:rPr/>
        <w:t>New</w:t>
      </w:r>
    </w:p>
    <w:p>
      <w:pPr>
        <w:pStyle w:val="BodyText"/>
        <w:spacing w:line="211" w:lineRule="auto" w:before="13"/>
        <w:ind w:left="110" w:right="453"/>
      </w:pPr>
      <w:r>
        <w:rPr/>
        <w:t>York State Office of Mental Health and Niagara County Department of Mental Health.</w:t>
      </w:r>
    </w:p>
    <w:p>
      <w:pPr>
        <w:pStyle w:val="BodyText"/>
        <w:spacing w:before="6"/>
        <w:rPr>
          <w:sz w:val="26"/>
        </w:rPr>
      </w:pPr>
    </w:p>
    <w:p>
      <w:pPr>
        <w:spacing w:line="213" w:lineRule="auto" w:before="0"/>
        <w:ind w:left="110" w:right="368" w:firstLine="0"/>
        <w:jc w:val="left"/>
        <w:rPr>
          <w:sz w:val="26"/>
        </w:rPr>
      </w:pPr>
      <w:r>
        <w:rPr>
          <w:b/>
          <w:spacing w:val="-3"/>
          <w:sz w:val="28"/>
        </w:rPr>
        <w:t>Western </w:t>
      </w:r>
      <w:r>
        <w:rPr>
          <w:b/>
          <w:sz w:val="28"/>
        </w:rPr>
        <w:t>New </w:t>
      </w:r>
      <w:r>
        <w:rPr>
          <w:b/>
          <w:spacing w:val="-3"/>
          <w:sz w:val="28"/>
        </w:rPr>
        <w:t>York Independent Living, Inc. History: </w:t>
      </w:r>
      <w:r>
        <w:rPr>
          <w:sz w:val="26"/>
        </w:rPr>
        <w:t>Born out of the nationwide independent living and civil rights movement, college</w:t>
      </w:r>
      <w:r>
        <w:rPr>
          <w:spacing w:val="-16"/>
          <w:sz w:val="26"/>
        </w:rPr>
        <w:t> </w:t>
      </w:r>
      <w:r>
        <w:rPr>
          <w:sz w:val="26"/>
        </w:rPr>
        <w:t>students with disabilities who were fed-up with discrimination and the lack of access for people with disabilities decided to</w:t>
      </w:r>
    </w:p>
    <w:p>
      <w:pPr>
        <w:spacing w:line="211" w:lineRule="auto" w:before="6"/>
        <w:ind w:left="110" w:right="166" w:firstLine="0"/>
        <w:jc w:val="both"/>
        <w:rPr>
          <w:sz w:val="26"/>
        </w:rPr>
      </w:pPr>
      <w:r>
        <w:rPr>
          <w:sz w:val="26"/>
        </w:rPr>
        <w:t>create their own opportunities and assist their peers to do the same. In 1979 “The Independents,” a group of students</w:t>
      </w:r>
    </w:p>
    <w:p>
      <w:pPr>
        <w:spacing w:line="211" w:lineRule="auto" w:before="4"/>
        <w:ind w:left="110" w:right="418" w:firstLine="0"/>
        <w:jc w:val="left"/>
        <w:rPr>
          <w:sz w:val="26"/>
        </w:rPr>
      </w:pPr>
      <w:r>
        <w:rPr>
          <w:sz w:val="26"/>
        </w:rPr>
        <w:t>with disabilities at the State University of New York at Buffalo investigated the independent living movement and</w:t>
      </w:r>
    </w:p>
    <w:p>
      <w:pPr>
        <w:spacing w:line="211" w:lineRule="auto" w:before="4"/>
        <w:ind w:left="110" w:right="136" w:firstLine="0"/>
        <w:jc w:val="left"/>
        <w:rPr>
          <w:sz w:val="26"/>
        </w:rPr>
      </w:pPr>
      <w:r>
        <w:rPr>
          <w:sz w:val="26"/>
        </w:rPr>
        <w:t>began operating the Western New York Independent Living Project (ILP). The agency was awarded a Federal Title VII grant in 1980 and opened its own facility early in 1981.</w:t>
      </w:r>
    </w:p>
    <w:sectPr>
      <w:pgSz w:w="15840" w:h="12240" w:orient="landscape"/>
      <w:pgMar w:top="140" w:bottom="0" w:left="160" w:right="140"/>
      <w:cols w:num="3" w:equalWidth="0">
        <w:col w:w="4843" w:space="485"/>
        <w:col w:w="4852" w:space="418"/>
        <w:col w:w="494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Ebrima">
    <w:altName w:val="Ebrima"/>
    <w:charset w:val="0"/>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27" w:hanging="268"/>
      </w:pPr>
      <w:rPr>
        <w:rFonts w:hint="default" w:ascii="Ebrima" w:hAnsi="Ebrima" w:eastAsia="Ebrima" w:cs="Ebrima"/>
        <w:color w:val="0068B3"/>
        <w:spacing w:val="-1"/>
        <w:w w:val="100"/>
        <w:sz w:val="28"/>
        <w:szCs w:val="28"/>
        <w:lang w:val="en-us" w:eastAsia="en-us" w:bidi="en-us"/>
      </w:rPr>
    </w:lvl>
    <w:lvl w:ilvl="1">
      <w:start w:val="0"/>
      <w:numFmt w:val="bullet"/>
      <w:lvlText w:val="•"/>
      <w:lvlJc w:val="left"/>
      <w:pPr>
        <w:ind w:left="2260" w:hanging="268"/>
      </w:pPr>
      <w:rPr>
        <w:rFonts w:hint="default"/>
        <w:lang w:val="en-us" w:eastAsia="en-us" w:bidi="en-us"/>
      </w:rPr>
    </w:lvl>
    <w:lvl w:ilvl="2">
      <w:start w:val="0"/>
      <w:numFmt w:val="bullet"/>
      <w:lvlText w:val="•"/>
      <w:lvlJc w:val="left"/>
      <w:pPr>
        <w:ind w:left="1997" w:hanging="268"/>
      </w:pPr>
      <w:rPr>
        <w:rFonts w:hint="default"/>
        <w:lang w:val="en-us" w:eastAsia="en-us" w:bidi="en-us"/>
      </w:rPr>
    </w:lvl>
    <w:lvl w:ilvl="3">
      <w:start w:val="0"/>
      <w:numFmt w:val="bullet"/>
      <w:lvlText w:val="•"/>
      <w:lvlJc w:val="left"/>
      <w:pPr>
        <w:ind w:left="1734" w:hanging="268"/>
      </w:pPr>
      <w:rPr>
        <w:rFonts w:hint="default"/>
        <w:lang w:val="en-us" w:eastAsia="en-us" w:bidi="en-us"/>
      </w:rPr>
    </w:lvl>
    <w:lvl w:ilvl="4">
      <w:start w:val="0"/>
      <w:numFmt w:val="bullet"/>
      <w:lvlText w:val="•"/>
      <w:lvlJc w:val="left"/>
      <w:pPr>
        <w:ind w:left="1471" w:hanging="268"/>
      </w:pPr>
      <w:rPr>
        <w:rFonts w:hint="default"/>
        <w:lang w:val="en-us" w:eastAsia="en-us" w:bidi="en-us"/>
      </w:rPr>
    </w:lvl>
    <w:lvl w:ilvl="5">
      <w:start w:val="0"/>
      <w:numFmt w:val="bullet"/>
      <w:lvlText w:val="•"/>
      <w:lvlJc w:val="left"/>
      <w:pPr>
        <w:ind w:left="1208" w:hanging="268"/>
      </w:pPr>
      <w:rPr>
        <w:rFonts w:hint="default"/>
        <w:lang w:val="en-us" w:eastAsia="en-us" w:bidi="en-us"/>
      </w:rPr>
    </w:lvl>
    <w:lvl w:ilvl="6">
      <w:start w:val="0"/>
      <w:numFmt w:val="bullet"/>
      <w:lvlText w:val="•"/>
      <w:lvlJc w:val="left"/>
      <w:pPr>
        <w:ind w:left="945" w:hanging="268"/>
      </w:pPr>
      <w:rPr>
        <w:rFonts w:hint="default"/>
        <w:lang w:val="en-us" w:eastAsia="en-us" w:bidi="en-us"/>
      </w:rPr>
    </w:lvl>
    <w:lvl w:ilvl="7">
      <w:start w:val="0"/>
      <w:numFmt w:val="bullet"/>
      <w:lvlText w:val="•"/>
      <w:lvlJc w:val="left"/>
      <w:pPr>
        <w:ind w:left="682" w:hanging="268"/>
      </w:pPr>
      <w:rPr>
        <w:rFonts w:hint="default"/>
        <w:lang w:val="en-us" w:eastAsia="en-us" w:bidi="en-us"/>
      </w:rPr>
    </w:lvl>
    <w:lvl w:ilvl="8">
      <w:start w:val="0"/>
      <w:numFmt w:val="bullet"/>
      <w:lvlText w:val="•"/>
      <w:lvlJc w:val="left"/>
      <w:pPr>
        <w:ind w:left="419" w:hanging="26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Ebrima" w:hAnsi="Ebrima" w:eastAsia="Ebrima" w:cs="Ebrima"/>
      <w:lang w:val="en-us" w:eastAsia="en-us" w:bidi="en-us"/>
    </w:rPr>
  </w:style>
  <w:style w:styleId="BodyText" w:type="paragraph">
    <w:name w:val="Body Text"/>
    <w:basedOn w:val="Normal"/>
    <w:uiPriority w:val="1"/>
    <w:qFormat/>
    <w:pPr/>
    <w:rPr>
      <w:rFonts w:ascii="Ebrima" w:hAnsi="Ebrima" w:eastAsia="Ebrima" w:cs="Ebrima"/>
      <w:sz w:val="28"/>
      <w:szCs w:val="28"/>
      <w:lang w:val="en-us" w:eastAsia="en-us" w:bidi="en-us"/>
    </w:rPr>
  </w:style>
  <w:style w:styleId="Heading1" w:type="paragraph">
    <w:name w:val="Heading 1"/>
    <w:basedOn w:val="Normal"/>
    <w:uiPriority w:val="1"/>
    <w:qFormat/>
    <w:pPr>
      <w:ind w:left="374"/>
      <w:outlineLvl w:val="1"/>
    </w:pPr>
    <w:rPr>
      <w:rFonts w:ascii="Ebrima" w:hAnsi="Ebrima" w:eastAsia="Ebrima" w:cs="Ebrima"/>
      <w:b/>
      <w:bCs/>
      <w:sz w:val="28"/>
      <w:szCs w:val="28"/>
      <w:lang w:val="en-us" w:eastAsia="en-us" w:bidi="en-us"/>
    </w:rPr>
  </w:style>
  <w:style w:styleId="ListParagraph" w:type="paragraph">
    <w:name w:val="List Paragraph"/>
    <w:basedOn w:val="Normal"/>
    <w:uiPriority w:val="1"/>
    <w:qFormat/>
    <w:pPr>
      <w:spacing w:before="20"/>
      <w:ind w:left="527" w:hanging="268"/>
    </w:pPr>
    <w:rPr>
      <w:rFonts w:ascii="Ebrima" w:hAnsi="Ebrima" w:eastAsia="Ebrima" w:cs="Ebrim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facebook.com/ilniagaracounty" TargetMode="External"/><Relationship Id="rId7" Type="http://schemas.openxmlformats.org/officeDocument/2006/relationships/hyperlink" Target="http://www.wnyil.org/Independent-Living-" TargetMode="External"/><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2018-05-24T13:52:58Z</dcterms:created>
  <dcterms:modified xsi:type="dcterms:W3CDTF">2018-05-24T13:52:58Z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Adobe InDesign CC 13.1 (Windows)</vt:lpwstr>
  </property>
  <property fmtid="{D5CDD505-2E9C-101B-9397-08002B2CF9AE}" pid="4" name="LastSaved">
    <vt:filetime>2018-05-24T00:00:00Z</vt:filetime>
  </property>
</Properties>
</file>